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7653">
        <w:rPr>
          <w:rFonts w:ascii="Times New Roman" w:hAnsi="Times New Roman" w:cs="Times New Roman"/>
          <w:sz w:val="24"/>
          <w:szCs w:val="24"/>
        </w:rPr>
        <w:t xml:space="preserve">При приеме на обучение по программам </w:t>
      </w:r>
      <w:proofErr w:type="spellStart"/>
      <w:r w:rsidRPr="00B3765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37653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B3765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B37653">
        <w:rPr>
          <w:rFonts w:ascii="Times New Roman" w:hAnsi="Times New Roman" w:cs="Times New Roman"/>
          <w:sz w:val="24"/>
          <w:szCs w:val="24"/>
        </w:rPr>
        <w:t xml:space="preserve"> Университет начисляет баллы за следующие индивидуальные достижения в следующем количестве: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- наличие полученного в образовательных организациях Российской Федерации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 – 10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>- наличие полученного в образовательных организациях Российской Федерации диплома о среднем профессиональном образовании с отличием, 15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 – 10 баллов;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- победителям и призерам этапов Всероссийской олимпиады школьников 10 и (или) 11 классов по общеобразовательным предметам, соответствующим предметам вступительных испытаний по приоритету 1 или 2 на избранное направление подготовки (специальность):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региональный этап – 6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муниципальный этап – 4 балла;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школьный этап – 2 балла;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>- победителям и призерам олимпиад школьников 10 и (или) 11 классов (за исключением творческих олимпиад), не использующим результаты участия в олимпиадах для получения особых прав и (или) особого преимущества в соответствии с пунктом 2.3.2 настоящих Правил: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победителям и призерам Олимпиад школьников I уровня – 10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победителям и призерам Олимпиад школьников II уровня – 8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победителям и призерам Олимпиад школьников III уровня – 6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- волонтерская (добровольческая) деятельность: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за участие в волонтерской (добровольческой) деятельности в течение не менее 1 года при условии осуществления волонтерской (добровольческой) деятельности продолжительностью за календарный год не менее 100 часов – 2 балла;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за участие в волонтерской (добровольческой) деятельности в течение не менее 2 лет, при условии осуществления волонтерской (добровольческой) деятельности продолжительностью за каждый календарный год не менее 100 часов – 4 балла;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за участие в волонтерской (добровольческой) деятельности в течение не менее 3 лет, при условии осуществления волонтерской (добровольческой) деятельности продолжительностью за каждый календарный год не менее 100 часов – 6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за участие в волонтерской (добровольческой) деятельности в течение не менее 4 лет, при условии осуществления волонтерской (добровольческой) деятельности продолжительностью за каждый календарный год не менее 100 часов – 7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наличие звания победителя и призера федерального этапа Всероссийского конкурса «Доброволец России» - 3 балла;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lastRenderedPageBreak/>
        <w:t>наличие регионального почетного знака, знака отличия за особые заслуги в добровольчестве или статуса победителя регионального этапа Всероссийского конкурса «Доброволец России» - 2 балла;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- Олимпиада школьников «Искусство графики», номинации «Живопись», «Иллюстрация», «Рисунок» поступающим на специальность «Графика», не использующим результаты участия в олимпиаде для получения особых прав и (или) особого преимущества в соответствии с пунктом 2.3.2 настоящих Правил: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победителям – 10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призерам (II место) – 7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призерам (III место) – 5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>участникам – 3 балла; 16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 - Олимпиада школьников «Искусство графики», номинации «Дизайн», «Рисунок», «Графический дизайн», поступающим на направление «Дизайн», образовательная программа «Графический дизайн мультимедиа», не использующим результаты участия в олимпиаде для получения особых прав и (или) особого преимущества в соответствии с пунктом 2.3.2 настоящих Правил: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победителям – 10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призерам (II место) – 7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призерам (III место) – 5 баллов;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участникам – 3 балла; </w:t>
      </w:r>
    </w:p>
    <w:p w:rsidR="00B37653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 xml:space="preserve">- наличие золотого, серебряного или бронзового знака отличия Всероссийского физкультурно-спортивного комплекса «Готов к труду и обороне» (ГТО) (далее - Комплекс ГТО) и удостоверения к нему, полученных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утвержденным приказом Министерства спорта Российской Федерации от 14.01.2016 № 1624, если поступающий награжден указанным золотым, серебряным или бронзовым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 – 2 балла; </w:t>
      </w:r>
    </w:p>
    <w:p w:rsidR="00E5342D" w:rsidRPr="00B37653" w:rsidRDefault="00B37653" w:rsidP="00B37653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3">
        <w:rPr>
          <w:rFonts w:ascii="Times New Roman" w:hAnsi="Times New Roman" w:cs="Times New Roman"/>
          <w:sz w:val="24"/>
          <w:szCs w:val="24"/>
        </w:rPr>
        <w:t>- наличие у поступающих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B37653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B37653">
        <w:rPr>
          <w:rFonts w:ascii="Times New Roman" w:hAnsi="Times New Roman" w:cs="Times New Roman"/>
          <w:sz w:val="24"/>
          <w:szCs w:val="24"/>
        </w:rPr>
        <w:t>» - 10 баллов.</w:t>
      </w:r>
    </w:p>
    <w:sectPr w:rsidR="00E5342D" w:rsidRPr="00B3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53"/>
    <w:rsid w:val="00B37653"/>
    <w:rsid w:val="00E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D469"/>
  <w15:chartTrackingRefBased/>
  <w15:docId w15:val="{2E3110D5-FD8E-4E1E-A95A-C471C1E3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2021-12-16T08:54:00Z</dcterms:created>
  <dcterms:modified xsi:type="dcterms:W3CDTF">2021-12-16T09:07:00Z</dcterms:modified>
</cp:coreProperties>
</file>